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FB" w:rsidRDefault="00EA22FB" w:rsidP="00EA22FB">
      <w:pPr>
        <w:rPr>
          <w:rFonts w:ascii="Verdana" w:eastAsia="Batang" w:hAnsi="Verdana" w:cs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eastAsia="Batang" w:hAnsi="Verdana" w:cs="Verdana"/>
          <w:b/>
          <w:bCs/>
          <w:sz w:val="28"/>
          <w:szCs w:val="28"/>
        </w:rPr>
        <w:t>KRI</w:t>
      </w:r>
      <w:r w:rsidR="00F97540">
        <w:rPr>
          <w:rFonts w:ascii="Verdana" w:eastAsia="Batang" w:hAnsi="Verdana" w:cs="Verdana"/>
          <w:b/>
          <w:bCs/>
          <w:sz w:val="28"/>
          <w:szCs w:val="28"/>
        </w:rPr>
        <w:t xml:space="preserve">TERIJI OCJENJIVANJA IZ </w:t>
      </w:r>
      <w:r>
        <w:rPr>
          <w:rFonts w:ascii="Verdana" w:eastAsia="Batang" w:hAnsi="Verdana" w:cs="Verdana"/>
          <w:b/>
          <w:bCs/>
          <w:sz w:val="28"/>
          <w:szCs w:val="28"/>
        </w:rPr>
        <w:t xml:space="preserve"> </w:t>
      </w:r>
      <w:r w:rsidR="00FD7036">
        <w:rPr>
          <w:rFonts w:ascii="Verdana" w:eastAsia="Batang" w:hAnsi="Verdana" w:cs="Verdana"/>
          <w:b/>
          <w:bCs/>
          <w:sz w:val="28"/>
          <w:szCs w:val="28"/>
        </w:rPr>
        <w:t xml:space="preserve">PRIRODE I </w:t>
      </w:r>
      <w:r>
        <w:rPr>
          <w:rFonts w:ascii="Verdana" w:eastAsia="Batang" w:hAnsi="Verdana" w:cs="Verdana"/>
          <w:b/>
          <w:bCs/>
          <w:sz w:val="28"/>
          <w:szCs w:val="28"/>
        </w:rPr>
        <w:t>BIOLOGIJE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5045"/>
        <w:gridCol w:w="4912"/>
        <w:gridCol w:w="2803"/>
      </w:tblGrid>
      <w:tr w:rsidR="00EA22FB" w:rsidRPr="00167B50" w:rsidTr="003F2163">
        <w:trPr>
          <w:trHeight w:val="2942"/>
        </w:trPr>
        <w:tc>
          <w:tcPr>
            <w:tcW w:w="2322" w:type="dxa"/>
          </w:tcPr>
          <w:p w:rsidR="00EA22FB" w:rsidRPr="00167B50" w:rsidRDefault="0096364B" w:rsidP="00191F86">
            <w:pPr>
              <w:spacing w:after="0" w:line="240" w:lineRule="auto"/>
              <w:jc w:val="right"/>
              <w:rPr>
                <w:rFonts w:ascii="Verdana" w:eastAsia="Batang" w:hAnsi="Verdana" w:cs="Verdana"/>
                <w:b/>
                <w:bCs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38100</wp:posOffset>
                      </wp:positionV>
                      <wp:extent cx="1279525" cy="1840230"/>
                      <wp:effectExtent l="12065" t="9525" r="1333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9525" cy="1840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3pt;margin-top:3pt;width:100.75pt;height:14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"/>
                  </w:pict>
                </mc:Fallback>
              </mc:AlternateContent>
            </w:r>
            <w:r w:rsidR="00EA22FB" w:rsidRPr="00167B50">
              <w:rPr>
                <w:rFonts w:ascii="Verdana" w:eastAsia="Batang" w:hAnsi="Verdana" w:cs="Verdana"/>
                <w:b/>
                <w:bCs/>
              </w:rPr>
              <w:t>ELEMENTI OCJENJIVANJA</w:t>
            </w: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 w:cs="Verdana"/>
                <w:b/>
                <w:bCs/>
              </w:rPr>
            </w:pPr>
            <w:r w:rsidRPr="00167B50">
              <w:rPr>
                <w:rFonts w:ascii="Verdana" w:eastAsia="Batang" w:hAnsi="Verdana" w:cs="Verdana"/>
                <w:b/>
                <w:bCs/>
              </w:rPr>
              <w:t>OCJENA</w:t>
            </w:r>
          </w:p>
        </w:tc>
        <w:tc>
          <w:tcPr>
            <w:tcW w:w="5045" w:type="dxa"/>
          </w:tcPr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>USVOJENOST,RAZUMIJEVANJE I PRIMJENA PROGRAMSKIH SADRŽAJA</w:t>
            </w:r>
          </w:p>
        </w:tc>
        <w:tc>
          <w:tcPr>
            <w:tcW w:w="3656" w:type="dxa"/>
          </w:tcPr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>PRAKTIČNI RAD</w:t>
            </w: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>ODNOS PREMA</w:t>
            </w: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 xml:space="preserve"> PRIRODI</w:t>
            </w: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 xml:space="preserve"> I BIOLOGIJI</w:t>
            </w:r>
          </w:p>
        </w:tc>
      </w:tr>
      <w:tr w:rsidR="00EA22FB" w:rsidRPr="00167B50" w:rsidTr="00191F86">
        <w:tc>
          <w:tcPr>
            <w:tcW w:w="2322" w:type="dxa"/>
          </w:tcPr>
          <w:p w:rsidR="003F2163" w:rsidRDefault="003F2163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NEDOVOLJAN (1)</w:t>
            </w:r>
          </w:p>
        </w:tc>
        <w:tc>
          <w:tcPr>
            <w:tcW w:w="5045" w:type="dxa"/>
          </w:tcPr>
          <w:p w:rsidR="003F2163" w:rsidRPr="003F2163" w:rsidRDefault="003F2163" w:rsidP="003F2163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 xml:space="preserve">Učenik ne prepoznaje temeljne pojmove ili ih samo može nabrojati. Ne pokazuje razumijevanje sadržaja niti uz pomoć nastavnika i nije ga u stanju samostalno reproducirati. 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Na pitanja ne odgovara ili odgovara nejasno, ne poznaje osnovne ključne pojmove.</w:t>
            </w:r>
          </w:p>
          <w:p w:rsidR="00EA22FB" w:rsidRPr="00721D86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 xml:space="preserve"> Slike ili tablične podatke ne povezuje i ne može ih interpretirati.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Ne razlikuje pojmove i odnose.</w:t>
            </w: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Default="00EA22FB" w:rsidP="00191F86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3F2163" w:rsidRDefault="003F2163" w:rsidP="00191F86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3F2163" w:rsidRPr="00167B50" w:rsidRDefault="003F2163" w:rsidP="00191F86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656" w:type="dxa"/>
          </w:tcPr>
          <w:p w:rsidR="003F2163" w:rsidRDefault="003F2163" w:rsidP="003F2163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Nema razvijene radne navike, nezainteresiran, odbija suradnju i pomoć, ponekad ometa nastavu.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Često ne nosi pribor ili ne vodi bilješke.</w:t>
            </w: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Ne pokazuje interesa ni nakon poticaja.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Nije razvijen ili nije dovoljno razvijen pozitivan odnos prema prirodi, okolišu ili vlastitom tijelu.</w:t>
            </w:r>
          </w:p>
          <w:p w:rsidR="00EA22FB" w:rsidRPr="00167B50" w:rsidRDefault="00EA22FB" w:rsidP="00191F86">
            <w:pPr>
              <w:pStyle w:val="Odlomakpopisa"/>
              <w:spacing w:after="0" w:line="240" w:lineRule="auto"/>
              <w:ind w:left="1068"/>
              <w:rPr>
                <w:rFonts w:ascii="Verdana" w:eastAsia="Batang" w:hAnsi="Verdana"/>
                <w:sz w:val="24"/>
                <w:szCs w:val="24"/>
              </w:rPr>
            </w:pPr>
          </w:p>
        </w:tc>
      </w:tr>
      <w:tr w:rsidR="00EA22FB" w:rsidRPr="00167B50" w:rsidTr="00191F86">
        <w:tc>
          <w:tcPr>
            <w:tcW w:w="2322" w:type="dxa"/>
          </w:tcPr>
          <w:p w:rsidR="00EA22FB" w:rsidRPr="00167B50" w:rsidRDefault="00EA22FB" w:rsidP="003F2163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DOVOLJAN (2)</w:t>
            </w: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3F2163" w:rsidRPr="003F2163" w:rsidRDefault="003F2163" w:rsidP="003F2163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 xml:space="preserve">Učenik reproducira i prepoznaje temeljne pojmove. Razumije sadržaj, ali ga ne zna primijeniti niti obrazložiti koristeći zadane primjere. Poznaje osnovne ključne pojmove, ali često griješi prilikom samostalnog </w:t>
            </w:r>
            <w:r>
              <w:rPr>
                <w:rFonts w:ascii="Verdana" w:hAnsi="Verdana" w:cs="Verdana"/>
                <w:sz w:val="24"/>
                <w:szCs w:val="24"/>
              </w:rPr>
              <w:t>interpr</w:t>
            </w:r>
            <w:r w:rsidRPr="00167B50">
              <w:rPr>
                <w:rFonts w:ascii="Verdana" w:hAnsi="Verdana" w:cs="Verdana"/>
                <w:sz w:val="24"/>
                <w:szCs w:val="24"/>
              </w:rPr>
              <w:t>etiranja. Prepoznaje podatke na slikama ali ih ne može samostalno interpretirati, niti uz pomoć nastavnika. Argumentira površno i nesigurno te je nejasan u iznošenju gradiva.</w:t>
            </w:r>
          </w:p>
          <w:p w:rsidR="00EA22FB" w:rsidRPr="00721D86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 xml:space="preserve"> Zna navesti pojmove, odnose (fizikalno-biološke, uzročno-posljedične) prirodnih pojava i uloge čovjeka u njima.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Razlikuje pojmove i odnose od drugih srodnih pojmova.</w:t>
            </w:r>
          </w:p>
          <w:p w:rsidR="00EA22FB" w:rsidRPr="00167B50" w:rsidRDefault="00EA22FB" w:rsidP="00191F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  <w:lang w:val="pl-PL"/>
              </w:rPr>
              <w:t>Skromne radne sposobnosti, potrebna stalna pomoć i navođenje učitelja.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  <w:lang w:val="pl-PL"/>
              </w:rPr>
              <w:t xml:space="preserve">Zadatke obavlja sporo, nesigurno, slabo surađuje u grupi. 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  <w:lang w:val="pl-PL"/>
              </w:rPr>
              <w:t>Zadovoljava se                               djelomičnim rezultatima.</w:t>
            </w: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spacing w:after="0" w:line="240" w:lineRule="auto"/>
              <w:ind w:left="1440"/>
              <w:jc w:val="both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2163" w:rsidRDefault="003F2163" w:rsidP="003F2163">
            <w:pPr>
              <w:pStyle w:val="Odlomakpopisa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Učenika je potrebno poticati na pažnju i posebno ga motivirati za rad.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Ravnodušan prema prirodi, okolišu i vlastitom tijelu, bez vidljivog pozitivnog ili negativnog odnosa.</w:t>
            </w:r>
          </w:p>
        </w:tc>
      </w:tr>
      <w:tr w:rsidR="00EA22FB" w:rsidRPr="00167B50" w:rsidTr="00191F86">
        <w:trPr>
          <w:trHeight w:val="2257"/>
        </w:trPr>
        <w:tc>
          <w:tcPr>
            <w:tcW w:w="2322" w:type="dxa"/>
          </w:tcPr>
          <w:p w:rsidR="003F2163" w:rsidRDefault="003F2163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DOBAR (3)</w:t>
            </w: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3F2163">
            <w:p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  <w:vAlign w:val="center"/>
          </w:tcPr>
          <w:p w:rsidR="00EA22FB" w:rsidRPr="00167B50" w:rsidRDefault="00EA22FB" w:rsidP="003F2163">
            <w:pPr>
              <w:pStyle w:val="Odlomakpopisa"/>
              <w:numPr>
                <w:ilvl w:val="0"/>
                <w:numId w:val="5"/>
              </w:numPr>
              <w:tabs>
                <w:tab w:val="left" w:pos="2694"/>
              </w:tabs>
              <w:spacing w:after="0" w:line="240" w:lineRule="auto"/>
              <w:ind w:left="714" w:hanging="357"/>
              <w:rPr>
                <w:rFonts w:ascii="Verdana" w:hAnsi="Verdana" w:cs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 xml:space="preserve">Učenik reproducira i prepoznaje temeljne pojmove. Razumije sadržaj, ali je površan u njegovoj primjeni. Sadržaj može obrazložiti koristeći zadane primjere, ali uz intervenciju nastavnika. Samostalno rješava jednostavne probleme i zadatke. Ponekad griješi prilikom samostalnog rješavanja složenijih problema. Povezuje podatke prikazane na slikama ili u tablicama ali ih interpretira uz pomoć nastavnika. Jasno izlaže sadržaj, ali je nejasan u argumentiranju. </w:t>
            </w:r>
          </w:p>
          <w:p w:rsidR="00EA22FB" w:rsidRPr="00167B50" w:rsidRDefault="00EA22FB" w:rsidP="00191F86">
            <w:pPr>
              <w:tabs>
                <w:tab w:val="left" w:pos="2694"/>
              </w:tabs>
              <w:spacing w:after="0" w:line="240" w:lineRule="auto"/>
              <w:ind w:left="360"/>
              <w:rPr>
                <w:rFonts w:ascii="Verdana" w:hAnsi="Verdana" w:cs="Verdana"/>
                <w:sz w:val="24"/>
                <w:szCs w:val="24"/>
              </w:rPr>
            </w:pPr>
          </w:p>
          <w:p w:rsidR="00EA22FB" w:rsidRPr="00721D86" w:rsidRDefault="00EA22FB" w:rsidP="00191F8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Donekle shvaća pojmove, odnose (fizikalno-biološke, uzročno-posljedične) prirodnih pojava i uloge čovjeka u njima.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Zna navesti naučeno, no bez jače povezanosti primjera i definicija.</w:t>
            </w:r>
          </w:p>
          <w:p w:rsidR="00EA22FB" w:rsidRPr="00167B50" w:rsidRDefault="00EA22FB" w:rsidP="00191F86">
            <w:pPr>
              <w:pStyle w:val="Odlomakpopisa"/>
              <w:tabs>
                <w:tab w:val="left" w:pos="269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:rsidR="003F2163" w:rsidRPr="003F2163" w:rsidRDefault="003F2163" w:rsidP="003F2163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EA22FB" w:rsidRPr="00721D86" w:rsidRDefault="00EA22FB" w:rsidP="00191F8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Uzu</w:t>
            </w:r>
            <w:r w:rsidRPr="00721D86">
              <w:rPr>
                <w:rFonts w:ascii="Verdana" w:hAnsi="Verdana" w:cs="Verdana"/>
                <w:sz w:val="24"/>
                <w:szCs w:val="24"/>
              </w:rPr>
              <w:t>č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iteljevupomo</w:t>
            </w:r>
            <w:r w:rsidRPr="00721D86">
              <w:rPr>
                <w:rFonts w:ascii="Verdana" w:hAnsi="Verdana" w:cs="Verdana"/>
                <w:sz w:val="24"/>
                <w:szCs w:val="24"/>
              </w:rPr>
              <w:t xml:space="preserve">ć 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uspjevarije</w:t>
            </w:r>
            <w:r w:rsidRPr="00721D86">
              <w:rPr>
                <w:rFonts w:ascii="Verdana" w:hAnsi="Verdana" w:cs="Verdana"/>
                <w:sz w:val="24"/>
                <w:szCs w:val="24"/>
              </w:rPr>
              <w:t>š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itijednostavnijezadatke</w:t>
            </w:r>
            <w:r w:rsidRPr="00721D86">
              <w:rPr>
                <w:rFonts w:ascii="Verdana" w:hAnsi="Verdana" w:cs="Verdana"/>
                <w:sz w:val="24"/>
                <w:szCs w:val="24"/>
              </w:rPr>
              <w:t xml:space="preserve">, 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povremenosezala</w:t>
            </w:r>
            <w:r w:rsidRPr="00721D86">
              <w:rPr>
                <w:rFonts w:ascii="Verdana" w:hAnsi="Verdana" w:cs="Verdana"/>
                <w:sz w:val="24"/>
                <w:szCs w:val="24"/>
              </w:rPr>
              <w:t>ž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e</w:t>
            </w:r>
            <w:r w:rsidRPr="00721D86">
              <w:rPr>
                <w:rFonts w:ascii="Verdana" w:hAnsi="Verdana" w:cs="Verdana"/>
                <w:sz w:val="24"/>
                <w:szCs w:val="24"/>
              </w:rPr>
              <w:t xml:space="preserve">,  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povr</w:t>
            </w:r>
            <w:r w:rsidRPr="00721D86">
              <w:rPr>
                <w:rFonts w:ascii="Verdana" w:hAnsi="Verdana" w:cs="Verdana"/>
                <w:sz w:val="24"/>
                <w:szCs w:val="24"/>
              </w:rPr>
              <w:t>š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anibrzoplet</w:t>
            </w:r>
            <w:r w:rsidRPr="00721D86">
              <w:rPr>
                <w:rFonts w:ascii="Verdana" w:hAnsi="Verdana" w:cs="Verdana"/>
                <w:sz w:val="24"/>
                <w:szCs w:val="24"/>
              </w:rPr>
              <w:t xml:space="preserve">, </w:t>
            </w: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pajeuradupotrebanpoticajikontrola</w:t>
            </w:r>
            <w:r w:rsidRPr="00721D86">
              <w:rPr>
                <w:rFonts w:ascii="Verdana" w:hAnsi="Verdana" w:cs="Verdana"/>
                <w:sz w:val="24"/>
                <w:szCs w:val="24"/>
              </w:rPr>
              <w:t>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Bilješke neredovite i  nepotpune.</w:t>
            </w: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F2163" w:rsidRDefault="003F2163" w:rsidP="003F2163">
            <w:pPr>
              <w:pStyle w:val="Odlomakpopisa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Na prosječnoj razini.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Prosječna razina interesa za prirodu, vlastiti okoliš i poznavanje građe tijela i vlastito zdravlje.</w:t>
            </w:r>
          </w:p>
        </w:tc>
      </w:tr>
      <w:tr w:rsidR="00EA22FB" w:rsidRPr="00167B50" w:rsidTr="00191F86">
        <w:tc>
          <w:tcPr>
            <w:tcW w:w="2322" w:type="dxa"/>
          </w:tcPr>
          <w:p w:rsidR="003F2163" w:rsidRDefault="003F2163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3F2163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 xml:space="preserve">VRLO DOBAR </w:t>
            </w: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5045" w:type="dxa"/>
          </w:tcPr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Reproducira i razumije obrađeni nastavni sadržaj. Poznaje temeljne pojmove, u stanju je nad</w:t>
            </w:r>
            <w:r>
              <w:rPr>
                <w:rFonts w:ascii="Verdana" w:hAnsi="Verdana" w:cs="Verdana"/>
                <w:sz w:val="24"/>
                <w:szCs w:val="24"/>
              </w:rPr>
              <w:t>o</w:t>
            </w:r>
            <w:r w:rsidRPr="00167B50">
              <w:rPr>
                <w:rFonts w:ascii="Verdana" w:hAnsi="Verdana" w:cs="Verdana"/>
                <w:sz w:val="24"/>
                <w:szCs w:val="24"/>
              </w:rPr>
              <w:t xml:space="preserve">građivati stečena znanja. Sadržaj obrazlaže uglavnom samostalno, koristi zadane primjere i samostalno rješava probleme i zadatke. Povezuje zadane podatke, tek se rijetko ne snalazi u složenim problemima i zadatcima, ali nije samostalan u povezivanju sadržaja prirode sa sadržajima drugih nastavnih predmeta i nije samostalan u prenošenju znanja drugima. Nesigurno argumentira. 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U većoj mjeri shvaća pojmove, odnose (fizikalno-biološke, uzročno-posljedične) prirodnih pojava i uloge čovjeka u njima.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4"/>
              </w:numPr>
              <w:rPr>
                <w:rFonts w:ascii="Verdana" w:eastAsia="Batang" w:hAnsi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Svoje znanje potkrepljuje naučenim primjerima (udžbenik, vježbenica, bilježnica).</w:t>
            </w: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Samostalan, aktivan i ustrajan, premda ponekad nesiguran i sporiji u radu.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>Redovite i potpune bilješke, ima smisla za grupni rad.</w:t>
            </w:r>
          </w:p>
          <w:p w:rsidR="00EA22FB" w:rsidRPr="00167B50" w:rsidRDefault="00EA22FB" w:rsidP="00191F86">
            <w:pPr>
              <w:pStyle w:val="Odlomakpopisa"/>
              <w:spacing w:after="0" w:line="240" w:lineRule="auto"/>
            </w:pPr>
          </w:p>
          <w:p w:rsidR="00EA22FB" w:rsidRPr="00167B50" w:rsidRDefault="00EA22FB" w:rsidP="00191F86">
            <w:pPr>
              <w:spacing w:after="0" w:line="240" w:lineRule="auto"/>
            </w:pPr>
          </w:p>
          <w:p w:rsidR="00EA22FB" w:rsidRPr="00167B50" w:rsidRDefault="00EA22FB" w:rsidP="00191F86">
            <w:pPr>
              <w:spacing w:after="0" w:line="240" w:lineRule="auto"/>
            </w:pPr>
          </w:p>
          <w:p w:rsidR="00EA22FB" w:rsidRPr="00167B50" w:rsidRDefault="00EA22FB" w:rsidP="00191F86">
            <w:pPr>
              <w:spacing w:after="0" w:line="240" w:lineRule="auto"/>
            </w:pP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F2163" w:rsidRDefault="003F2163" w:rsidP="003F216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Radne navike su razvijene, ali ne pokazuje posebno zanimanje za predmet.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Iako je interes uočljiv nedostaje upornosti i sistematičnosti u provođenju  pozitivnih oblika ponašanja.</w:t>
            </w: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</w:p>
        </w:tc>
      </w:tr>
      <w:tr w:rsidR="00EA22FB" w:rsidRPr="00167B50" w:rsidTr="00576106">
        <w:trPr>
          <w:trHeight w:val="70"/>
        </w:trPr>
        <w:tc>
          <w:tcPr>
            <w:tcW w:w="2322" w:type="dxa"/>
          </w:tcPr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ODLIČAN (5)</w:t>
            </w: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EA22FB" w:rsidRPr="00167B50" w:rsidRDefault="00EA22FB" w:rsidP="00191F86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EA22FB" w:rsidRPr="00167B50" w:rsidRDefault="00EA22FB" w:rsidP="00191F86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  <w:p w:rsidR="00EA22FB" w:rsidRPr="00721D86" w:rsidRDefault="00EA22FB" w:rsidP="00191F86">
            <w:pPr>
              <w:pStyle w:val="Odlomakpopisa"/>
              <w:numPr>
                <w:ilvl w:val="0"/>
                <w:numId w:val="4"/>
              </w:numPr>
              <w:rPr>
                <w:rFonts w:ascii="Verdana" w:eastAsia="Batang" w:hAnsi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Reproducira, razumije, nad</w:t>
            </w:r>
            <w:r>
              <w:rPr>
                <w:rFonts w:ascii="Verdana" w:hAnsi="Verdana" w:cs="Verdana"/>
                <w:sz w:val="24"/>
                <w:szCs w:val="24"/>
              </w:rPr>
              <w:t>o</w:t>
            </w:r>
            <w:r w:rsidRPr="00167B50">
              <w:rPr>
                <w:rFonts w:ascii="Verdana" w:hAnsi="Verdana" w:cs="Verdana"/>
                <w:sz w:val="24"/>
                <w:szCs w:val="24"/>
              </w:rPr>
              <w:t xml:space="preserve">građuje stečena znanja. Samostalno obrazlaže sadržaj navodeći i vlastite primjere (tv i radio emisije,novinski članci, neposredno iskustvo...), rješava i složene probleme i zadatke. Povezuje podatke , korelira stečena znanja sa sadržajima drugih predmeta. Može prenositi svoja znanja drugima te sigurno i jasno izlaže vlastitu argumentaciju. </w:t>
            </w:r>
          </w:p>
          <w:p w:rsidR="00EA22FB" w:rsidRPr="00721D86" w:rsidRDefault="00EA22FB" w:rsidP="00191F86">
            <w:pPr>
              <w:pStyle w:val="Odlomakpopisa"/>
              <w:numPr>
                <w:ilvl w:val="0"/>
                <w:numId w:val="4"/>
              </w:numPr>
              <w:rPr>
                <w:rFonts w:ascii="Verdana" w:eastAsia="Batang" w:hAnsi="Verdana"/>
                <w:sz w:val="24"/>
                <w:szCs w:val="24"/>
              </w:rPr>
            </w:pPr>
            <w:r w:rsidRPr="00167B50">
              <w:rPr>
                <w:rFonts w:ascii="Verdana" w:hAnsi="Verdana" w:cs="Verdana"/>
                <w:sz w:val="24"/>
                <w:szCs w:val="24"/>
              </w:rPr>
              <w:t>Potpuno  shvaća pojmove, odnose (fizikalno-biološke, uzročno-posljedične) prirodnih pojava i uloge čovjeka u njima.</w:t>
            </w:r>
          </w:p>
          <w:p w:rsidR="00EA22FB" w:rsidRPr="00721D86" w:rsidRDefault="00EA22FB" w:rsidP="00191F86">
            <w:pPr>
              <w:spacing w:after="0" w:line="240" w:lineRule="auto"/>
              <w:ind w:left="360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3F2163" w:rsidRDefault="003F2163" w:rsidP="003F2163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 xml:space="preserve">Samostalan, precizan i uredan u radu. 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 xml:space="preserve">Proširuje znanja dodatnom literaturom. 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 xml:space="preserve">Ima smisla za timski rad, vrlo aktivan i poduzetan, potiče  </w:t>
            </w: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 xml:space="preserve">druge na aktivnost. 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Verdana"/>
                <w:sz w:val="24"/>
                <w:szCs w:val="24"/>
                <w:lang w:val="pl-PL"/>
              </w:rPr>
            </w:pPr>
            <w:r w:rsidRPr="00167B50">
              <w:rPr>
                <w:rFonts w:ascii="Verdana" w:hAnsi="Verdana" w:cs="Verdana"/>
                <w:sz w:val="24"/>
                <w:szCs w:val="24"/>
                <w:lang w:val="pl-PL"/>
              </w:rPr>
              <w:t xml:space="preserve">Bilješke točne, potpune i redovite. </w:t>
            </w:r>
          </w:p>
          <w:p w:rsidR="00EA22FB" w:rsidRPr="00167B50" w:rsidRDefault="00EA22FB" w:rsidP="00191F86">
            <w:pPr>
              <w:pStyle w:val="Odlomakpopisa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2163" w:rsidRDefault="003F2163" w:rsidP="003F216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Izrazito zanimanje za predmet i sve oblike rada u njemu.Vrlo marljivo i ustrajno radi. Daje poticaj drugima.</w:t>
            </w:r>
          </w:p>
          <w:p w:rsidR="00EA22FB" w:rsidRPr="00167B50" w:rsidRDefault="00EA22FB" w:rsidP="00191F86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167B50">
              <w:rPr>
                <w:rFonts w:ascii="Verdana" w:eastAsia="Batang" w:hAnsi="Verdana" w:cs="Verdana"/>
                <w:sz w:val="24"/>
                <w:szCs w:val="24"/>
              </w:rPr>
              <w:t>Na najvišoj razini: u školi i izvan nje pokazuje izrazito zanimanje za ekologiju i naglašenu brigu za okoliš kao i za svoje zdravlje te zdravlje svojih bližnjih.</w:t>
            </w: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167B50" w:rsidRDefault="00EA22FB" w:rsidP="0019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EA22FB" w:rsidRPr="00576106" w:rsidRDefault="00EA22FB" w:rsidP="00576106">
            <w:pPr>
              <w:shd w:val="clear" w:color="auto" w:fill="FFFFFF"/>
              <w:spacing w:after="0" w:line="269" w:lineRule="exact"/>
              <w:rPr>
                <w:rFonts w:ascii="Verdana" w:eastAsia="Batang" w:hAnsi="Verdana"/>
                <w:sz w:val="24"/>
                <w:szCs w:val="24"/>
              </w:rPr>
            </w:pPr>
          </w:p>
        </w:tc>
      </w:tr>
    </w:tbl>
    <w:p w:rsidR="00EA22FB" w:rsidRPr="00234466" w:rsidRDefault="00EA22FB" w:rsidP="00EA22FB">
      <w:pPr>
        <w:tabs>
          <w:tab w:val="right" w:pos="9072"/>
        </w:tabs>
        <w:jc w:val="both"/>
        <w:rPr>
          <w:rFonts w:ascii="Verdana" w:hAnsi="Verdana" w:cs="Verdana"/>
          <w:sz w:val="28"/>
          <w:szCs w:val="28"/>
        </w:rPr>
      </w:pPr>
      <w:r w:rsidRPr="00234466">
        <w:rPr>
          <w:rFonts w:ascii="Verdana" w:hAnsi="Verdana" w:cs="Verdana"/>
          <w:b/>
          <w:bCs/>
          <w:sz w:val="28"/>
          <w:szCs w:val="28"/>
        </w:rPr>
        <w:lastRenderedPageBreak/>
        <w:t>Elementi ocjenjivanja, načini i postupci vrednovanja pismenih provjera znanja</w:t>
      </w:r>
    </w:p>
    <w:p w:rsidR="00EA22FB" w:rsidRPr="00AE4F3D" w:rsidRDefault="00EA22FB" w:rsidP="00EA22FB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 xml:space="preserve">Ocjena odličan ( 5 ) –   ( 90 % - 100 % ) </w:t>
      </w:r>
    </w:p>
    <w:p w:rsidR="00EA22FB" w:rsidRPr="00AE4F3D" w:rsidRDefault="00EA22FB" w:rsidP="00EA22FB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vrlo dobar ( 4 )  – ( 76 % - 89 % )</w:t>
      </w:r>
    </w:p>
    <w:p w:rsidR="00EA22FB" w:rsidRPr="00AE4F3D" w:rsidRDefault="00576106" w:rsidP="00EA22FB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Ocjena dobar ( 3 ) -  ( 60</w:t>
      </w:r>
      <w:r w:rsidR="00EA22FB" w:rsidRPr="00AE4F3D">
        <w:rPr>
          <w:rFonts w:ascii="Verdana" w:hAnsi="Verdana" w:cs="Verdana"/>
          <w:sz w:val="24"/>
          <w:szCs w:val="24"/>
        </w:rPr>
        <w:t xml:space="preserve"> % - 75 % )</w:t>
      </w:r>
    </w:p>
    <w:p w:rsidR="00EA22FB" w:rsidRPr="00AE4F3D" w:rsidRDefault="00EA22FB" w:rsidP="00EA22FB">
      <w:pPr>
        <w:tabs>
          <w:tab w:val="right" w:pos="9072"/>
        </w:tabs>
        <w:jc w:val="both"/>
        <w:rPr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</w:t>
      </w:r>
      <w:r w:rsidR="00576106">
        <w:rPr>
          <w:rFonts w:ascii="Verdana" w:hAnsi="Verdana" w:cs="Verdana"/>
          <w:sz w:val="24"/>
          <w:szCs w:val="24"/>
        </w:rPr>
        <w:t>ena dovoljan ( 2 ) – ( 50 % - 59</w:t>
      </w:r>
      <w:r w:rsidRPr="00AE4F3D">
        <w:rPr>
          <w:rFonts w:ascii="Verdana" w:hAnsi="Verdana" w:cs="Verdana"/>
          <w:sz w:val="24"/>
          <w:szCs w:val="24"/>
        </w:rPr>
        <w:t>% )</w:t>
      </w:r>
    </w:p>
    <w:p w:rsidR="00EA22FB" w:rsidRPr="00AE4F3D" w:rsidRDefault="00EA22FB" w:rsidP="00EA22FB">
      <w:pPr>
        <w:tabs>
          <w:tab w:val="right" w:pos="9072"/>
        </w:tabs>
        <w:jc w:val="both"/>
        <w:rPr>
          <w:b/>
          <w:bCs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nedovoljan ( 1 ) – ispod 50 % riješenosti pismene provjere</w:t>
      </w:r>
    </w:p>
    <w:p w:rsidR="00EA22FB" w:rsidRDefault="00EA22FB" w:rsidP="00EA22FB">
      <w:pPr>
        <w:tabs>
          <w:tab w:val="right" w:pos="9072"/>
        </w:tabs>
        <w:jc w:val="both"/>
        <w:rPr>
          <w:b/>
          <w:bCs/>
          <w:sz w:val="24"/>
          <w:szCs w:val="24"/>
        </w:rPr>
      </w:pPr>
    </w:p>
    <w:p w:rsidR="00EA22FB" w:rsidRPr="00576106" w:rsidRDefault="003F2163" w:rsidP="00576106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Usmeno provjeravanje</w:t>
      </w:r>
    </w:p>
    <w:p w:rsidR="003F2163" w:rsidRDefault="003F2163" w:rsidP="00EA22FB">
      <w:pPr>
        <w:rPr>
          <w:rFonts w:ascii="Verdana" w:hAnsi="Verdana"/>
          <w:sz w:val="24"/>
          <w:szCs w:val="24"/>
        </w:rPr>
      </w:pPr>
      <w:r w:rsidRPr="003F2163">
        <w:rPr>
          <w:rFonts w:ascii="Verdana" w:hAnsi="Verdana"/>
          <w:sz w:val="24"/>
          <w:szCs w:val="24"/>
        </w:rPr>
        <w:t>Pod usmenim provjeravanjem podrazumijevaju se svi usmeni oblici provjere postignute razine kompetencija učenika koji rezultiraju ocjenom. Usmeni se oblici provjere provode kontinuirano tijekom nastavne godine, u pravilu poslije obrađenih i uvježbanih nastavnih sadržaja.</w:t>
      </w:r>
    </w:p>
    <w:p w:rsidR="003F2163" w:rsidRDefault="003F2163" w:rsidP="00EA22FB">
      <w:pPr>
        <w:rPr>
          <w:rFonts w:ascii="Verdana" w:hAnsi="Verdana"/>
          <w:sz w:val="24"/>
          <w:szCs w:val="24"/>
        </w:rPr>
      </w:pPr>
      <w:r w:rsidRPr="003F2163">
        <w:rPr>
          <w:rFonts w:ascii="Verdana" w:hAnsi="Verdana"/>
          <w:sz w:val="24"/>
          <w:szCs w:val="24"/>
        </w:rPr>
        <w:t>Usmeno provjeravanje i ocjenjivanje učenika može se provoditi na svakom nastavnome satu bez obveze najave</w:t>
      </w:r>
      <w:r>
        <w:rPr>
          <w:rFonts w:ascii="Verdana" w:hAnsi="Verdana"/>
          <w:sz w:val="24"/>
          <w:szCs w:val="24"/>
        </w:rPr>
        <w:t>.</w:t>
      </w:r>
    </w:p>
    <w:p w:rsidR="00576106" w:rsidRDefault="00576106" w:rsidP="00EA22FB">
      <w:pPr>
        <w:rPr>
          <w:rFonts w:ascii="Verdana" w:hAnsi="Verdana"/>
          <w:sz w:val="24"/>
          <w:szCs w:val="24"/>
        </w:rPr>
      </w:pPr>
    </w:p>
    <w:p w:rsidR="00554454" w:rsidRDefault="00554454" w:rsidP="00EA22FB">
      <w:pPr>
        <w:rPr>
          <w:rFonts w:ascii="Verdana" w:hAnsi="Verdana"/>
          <w:sz w:val="24"/>
          <w:szCs w:val="24"/>
        </w:rPr>
      </w:pPr>
    </w:p>
    <w:p w:rsidR="00576106" w:rsidRPr="00AE4F3D" w:rsidRDefault="00576106" w:rsidP="00576106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AE4F3D">
        <w:rPr>
          <w:rFonts w:ascii="Verdana" w:hAnsi="Verdana" w:cs="Verdana"/>
          <w:b/>
          <w:bCs/>
          <w:sz w:val="24"/>
          <w:szCs w:val="24"/>
        </w:rPr>
        <w:t>DOMAĆA ZADAĆA</w:t>
      </w:r>
    </w:p>
    <w:p w:rsidR="00576106" w:rsidRPr="00CD2BF4" w:rsidRDefault="00576106" w:rsidP="00576106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Učenik treba redovito pisati domaću zadaću, ukoliko zadaću</w:t>
      </w:r>
      <w:r>
        <w:rPr>
          <w:rFonts w:ascii="Verdana" w:hAnsi="Verdana" w:cs="Verdana"/>
          <w:sz w:val="24"/>
          <w:szCs w:val="24"/>
        </w:rPr>
        <w:t xml:space="preserve"> nije napisao/la bit će oc</w:t>
      </w:r>
      <w:r w:rsidR="00554454">
        <w:rPr>
          <w:rFonts w:ascii="Verdana" w:hAnsi="Verdana" w:cs="Verdana"/>
          <w:sz w:val="24"/>
          <w:szCs w:val="24"/>
        </w:rPr>
        <w:t>ijenjen nedovoljnom ocjenom (1).</w:t>
      </w:r>
    </w:p>
    <w:p w:rsidR="00EA22FB" w:rsidRDefault="00EA22FB" w:rsidP="00EA22FB">
      <w:pPr>
        <w:rPr>
          <w:rFonts w:ascii="Verdana" w:eastAsia="Batang" w:hAnsi="Verdana" w:cs="Verdana"/>
          <w:b/>
          <w:bCs/>
          <w:sz w:val="28"/>
          <w:szCs w:val="28"/>
        </w:rPr>
      </w:pPr>
    </w:p>
    <w:p w:rsidR="00EA22FB" w:rsidRDefault="00EA22FB" w:rsidP="00EA22FB">
      <w:pPr>
        <w:rPr>
          <w:rFonts w:ascii="Verdana" w:eastAsia="Batang" w:hAnsi="Verdana" w:cs="Verdana"/>
          <w:b/>
          <w:bCs/>
          <w:sz w:val="28"/>
          <w:szCs w:val="28"/>
        </w:rPr>
      </w:pPr>
      <w:r>
        <w:rPr>
          <w:rFonts w:ascii="Verdana" w:eastAsia="Batang" w:hAnsi="Verdana" w:cs="Verdana"/>
          <w:b/>
          <w:bCs/>
          <w:sz w:val="28"/>
          <w:szCs w:val="28"/>
        </w:rPr>
        <w:lastRenderedPageBreak/>
        <w:t>Kriterije za ocjenjivanje plakata i prezentacija u PowerPointu</w:t>
      </w:r>
    </w:p>
    <w:tbl>
      <w:tblPr>
        <w:tblW w:w="129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80" w:firstRow="0" w:lastRow="0" w:firstColumn="1" w:lastColumn="0" w:noHBand="0" w:noVBand="0"/>
      </w:tblPr>
      <w:tblGrid>
        <w:gridCol w:w="2058"/>
        <w:gridCol w:w="2177"/>
        <w:gridCol w:w="2176"/>
        <w:gridCol w:w="2175"/>
        <w:gridCol w:w="2175"/>
        <w:gridCol w:w="2179"/>
      </w:tblGrid>
      <w:tr w:rsidR="00EA22FB" w:rsidRPr="00167B50" w:rsidTr="00191F86">
        <w:trPr>
          <w:trHeight w:val="390"/>
        </w:trPr>
        <w:tc>
          <w:tcPr>
            <w:tcW w:w="2058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76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75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75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79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EA22FB" w:rsidRPr="00167B50" w:rsidTr="00191F86">
        <w:trPr>
          <w:trHeight w:val="2212"/>
        </w:trPr>
        <w:tc>
          <w:tcPr>
            <w:tcW w:w="2058" w:type="dxa"/>
            <w:vAlign w:val="center"/>
          </w:tcPr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JASNOĆA PORUKE</w:t>
            </w:r>
          </w:p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KVALITETA SADRŽAJA</w:t>
            </w:r>
          </w:p>
        </w:tc>
        <w:tc>
          <w:tcPr>
            <w:tcW w:w="2177" w:type="dxa"/>
            <w:vAlign w:val="center"/>
          </w:tcPr>
          <w:p w:rsidR="00EA22FB" w:rsidRDefault="00EA22FB" w:rsidP="00191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Cilj i svrha jasno i precizno izloženi. </w:t>
            </w:r>
          </w:p>
          <w:p w:rsidR="00EA22FB" w:rsidRDefault="00EA22FB" w:rsidP="00191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Sadržaj visoke razine, tehnički dotjeran, zanimljiv i jasan.</w:t>
            </w:r>
          </w:p>
        </w:tc>
        <w:tc>
          <w:tcPr>
            <w:tcW w:w="2176" w:type="dxa"/>
            <w:vAlign w:val="center"/>
          </w:tcPr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Sadrži sve elemente. Nije potpuno postignuta jasnoća cilja. </w:t>
            </w:r>
          </w:p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2175" w:type="dxa"/>
            <w:vAlign w:val="center"/>
          </w:tcPr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Djelomično jasna poruka.</w:t>
            </w:r>
          </w:p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Pristup dobar. Obrada podataka nedovoljno atraktivna.</w:t>
            </w:r>
          </w:p>
        </w:tc>
        <w:tc>
          <w:tcPr>
            <w:tcW w:w="2175" w:type="dxa"/>
            <w:vAlign w:val="center"/>
          </w:tcPr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Otežano praćenje naznačene poruke.</w:t>
            </w:r>
          </w:p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Niska razina. Ne pobuđuje interes promatrača.</w:t>
            </w:r>
          </w:p>
        </w:tc>
        <w:tc>
          <w:tcPr>
            <w:tcW w:w="2179" w:type="dxa"/>
            <w:vAlign w:val="center"/>
          </w:tcPr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Nerazumljiva poruka.</w:t>
            </w:r>
          </w:p>
          <w:p w:rsidR="00EA22FB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EA22FB" w:rsidRPr="00167B50" w:rsidTr="00191F86">
        <w:trPr>
          <w:trHeight w:val="3075"/>
        </w:trPr>
        <w:tc>
          <w:tcPr>
            <w:tcW w:w="2058" w:type="dxa"/>
            <w:vAlign w:val="center"/>
          </w:tcPr>
          <w:p w:rsidR="00EA22FB" w:rsidRPr="00056428" w:rsidRDefault="00EA22FB" w:rsidP="00191F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KREATIVNOST</w:t>
            </w:r>
          </w:p>
        </w:tc>
        <w:tc>
          <w:tcPr>
            <w:tcW w:w="2177" w:type="dxa"/>
            <w:vAlign w:val="center"/>
          </w:tcPr>
          <w:p w:rsidR="00EA22FB" w:rsidRPr="00056428" w:rsidRDefault="00EA22FB" w:rsidP="00191F86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Kreativ</w:t>
            </w: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nost maksimalno vizualno prepoznatljiva. Estetski dotjeran. Poruka, tekst, boje i izbor slova u službi su sadržaja.</w:t>
            </w:r>
          </w:p>
        </w:tc>
        <w:tc>
          <w:tcPr>
            <w:tcW w:w="2176" w:type="dxa"/>
            <w:vAlign w:val="center"/>
          </w:tcPr>
          <w:p w:rsidR="00EA22FB" w:rsidRPr="00056428" w:rsidRDefault="00EA22FB" w:rsidP="00191F86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2175" w:type="dxa"/>
            <w:vAlign w:val="center"/>
          </w:tcPr>
          <w:p w:rsidR="00EA22FB" w:rsidRPr="00056428" w:rsidRDefault="00EA22FB" w:rsidP="00191F86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175" w:type="dxa"/>
            <w:vAlign w:val="center"/>
          </w:tcPr>
          <w:p w:rsidR="00EA22FB" w:rsidRPr="00056428" w:rsidRDefault="00EA22FB" w:rsidP="00191F86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Vizualno neatraktivan. Loše izabrani tekstualni i slikovni prikazi.</w:t>
            </w:r>
          </w:p>
        </w:tc>
        <w:tc>
          <w:tcPr>
            <w:tcW w:w="2179" w:type="dxa"/>
            <w:vAlign w:val="center"/>
          </w:tcPr>
          <w:p w:rsidR="00EA22FB" w:rsidRPr="00056428" w:rsidRDefault="00EA22FB" w:rsidP="00191F86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Posve bez kreativnosti. Vizualno neprepoznatljiva poruka.</w:t>
            </w:r>
          </w:p>
        </w:tc>
      </w:tr>
      <w:tr w:rsidR="00EA22FB" w:rsidRPr="00167B50" w:rsidTr="00191F86">
        <w:trPr>
          <w:trHeight w:val="5185"/>
        </w:trPr>
        <w:tc>
          <w:tcPr>
            <w:tcW w:w="2058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IZGLED  I PRIKLADNOST PRIKAZA</w:t>
            </w:r>
          </w:p>
        </w:tc>
        <w:tc>
          <w:tcPr>
            <w:tcW w:w="2177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jasna, dojmljiva, jezgrovita, vizualno pregledna.Lako se prati i bez prisustva autora.</w:t>
            </w: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 U velikoj mjeri djeluje na svijest i formiranje stavova promatrača.</w:t>
            </w:r>
          </w:p>
        </w:tc>
        <w:tc>
          <w:tcPr>
            <w:tcW w:w="2176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jasna, ali je estetski plakat nedovoljno atraktivan, sadrži previše detalja i nepregledan je.</w:t>
            </w: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2175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relativno jasna, nepovezana. Slabo je uočljiva, plakat je nepregledan i ne pobuđuje zanimanje promatrača.</w:t>
            </w: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 dobro odabrane, ali sadrži nedovoljno objašnjenje poruke. Ne djeluje na promatrača tako da bi mu probudila svijest ili formirala stav.</w:t>
            </w:r>
          </w:p>
        </w:tc>
        <w:tc>
          <w:tcPr>
            <w:tcW w:w="2175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postoji, ali se razumije uz napor promatrača. Djeluje nepovezano, može se pratiti tek uz pomoć autora.</w:t>
            </w: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djelomično točne i odgovaraju sadržaju. Otežano se prati poruka i ne ostavlja dublju impresiju na promatrača.</w:t>
            </w:r>
          </w:p>
        </w:tc>
        <w:tc>
          <w:tcPr>
            <w:tcW w:w="2179" w:type="dxa"/>
            <w:vAlign w:val="center"/>
          </w:tcPr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oruka nevidljiva. Sadržaj plakat</w:t>
            </w: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a nije jasan. Estetski i vizualno nerazumljive kombinacije slika i teksta.</w:t>
            </w:r>
          </w:p>
          <w:p w:rsidR="00EA22FB" w:rsidRPr="00056428" w:rsidRDefault="00EA22FB" w:rsidP="00191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 nisu dobro odabrane.Nejasni su, neprilagođeni osnovnoj poruci ili nisu valjani.</w:t>
            </w:r>
          </w:p>
        </w:tc>
      </w:tr>
      <w:tr w:rsidR="00EA22FB" w:rsidRPr="00167B50" w:rsidTr="00191F86">
        <w:trPr>
          <w:trHeight w:val="2521"/>
        </w:trPr>
        <w:tc>
          <w:tcPr>
            <w:tcW w:w="2058" w:type="dxa"/>
            <w:vAlign w:val="center"/>
          </w:tcPr>
          <w:p w:rsidR="00EA22FB" w:rsidRDefault="00EA22FB" w:rsidP="00191F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PRIMJENA</w:t>
            </w:r>
          </w:p>
          <w:p w:rsidR="00EA22FB" w:rsidRPr="00056428" w:rsidRDefault="00EA22FB" w:rsidP="00191F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(IZLAGANJE)</w:t>
            </w:r>
          </w:p>
        </w:tc>
        <w:tc>
          <w:tcPr>
            <w:tcW w:w="2177" w:type="dxa"/>
            <w:vAlign w:val="center"/>
          </w:tcPr>
          <w:p w:rsidR="00EA22FB" w:rsidRPr="00A01544" w:rsidRDefault="00EA22FB" w:rsidP="00191F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u potpunosti povezuje i spretno primjenjuje. Izlaže i odgovara na pitanja samostalno, koncizno, točno i jasno.</w:t>
            </w:r>
          </w:p>
        </w:tc>
        <w:tc>
          <w:tcPr>
            <w:tcW w:w="2176" w:type="dxa"/>
            <w:vAlign w:val="center"/>
          </w:tcPr>
          <w:p w:rsidR="00EA22FB" w:rsidRPr="00A01544" w:rsidRDefault="00EA22FB" w:rsidP="00191F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povezuje i povremeno primjenjuje. Izlaganje je samostalno i povezano. Reproducira uobičajene primjere primjene, ali se ne uspijeva snaći u nekim drugim primjerima.</w:t>
            </w:r>
          </w:p>
        </w:tc>
        <w:tc>
          <w:tcPr>
            <w:tcW w:w="2175" w:type="dxa"/>
            <w:vAlign w:val="center"/>
          </w:tcPr>
          <w:p w:rsidR="00EA22FB" w:rsidRPr="00A01544" w:rsidRDefault="00EA22FB" w:rsidP="00191F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u djelomično povezuje i rijetko primjenjuje, ali reproducira primjere primjene. Pri izlaganju nije potpuno samostalan, pomaže se pripremljenim sažetkom</w:t>
            </w:r>
            <w:r w:rsidRPr="00A01544">
              <w:rPr>
                <w:rFonts w:ascii="Tahoma" w:hAnsi="Tahoma" w:cs="Tahoma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75" w:type="dxa"/>
            <w:vAlign w:val="center"/>
          </w:tcPr>
          <w:p w:rsidR="00EA22FB" w:rsidRPr="00A01544" w:rsidRDefault="00EA22FB" w:rsidP="00191F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slabo povezuje i ne primjenjuje u novim situacijama, već samo reproducira primjere primjene. Izlaže nesigurno, nije samostalan u izlaganju, potrebna je pomoć pri izlaganju.</w:t>
            </w:r>
          </w:p>
        </w:tc>
        <w:tc>
          <w:tcPr>
            <w:tcW w:w="2179" w:type="dxa"/>
            <w:vAlign w:val="center"/>
          </w:tcPr>
          <w:p w:rsidR="00EA22FB" w:rsidRPr="00A01544" w:rsidRDefault="00EA22FB" w:rsidP="00191F8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ne povezuje i ne primjenjuje, niti reproducira primjere primjene. Izlaže nepovezano, sve čita s plakata ili prezentacije</w:t>
            </w:r>
            <w:r w:rsidRPr="00A01544">
              <w:rPr>
                <w:rFonts w:ascii="Tahoma" w:hAnsi="Tahoma" w:cs="Tahoma"/>
                <w:sz w:val="18"/>
                <w:szCs w:val="18"/>
                <w:lang w:eastAsia="hr-HR"/>
              </w:rPr>
              <w:t>.</w:t>
            </w:r>
          </w:p>
        </w:tc>
      </w:tr>
    </w:tbl>
    <w:p w:rsidR="00EA22FB" w:rsidRPr="001C7BEB" w:rsidRDefault="00EA22FB" w:rsidP="00EA22FB">
      <w:pPr>
        <w:tabs>
          <w:tab w:val="right" w:pos="9072"/>
        </w:tabs>
        <w:jc w:val="both"/>
        <w:rPr>
          <w:b/>
          <w:sz w:val="24"/>
          <w:szCs w:val="24"/>
        </w:rPr>
      </w:pPr>
      <w:r w:rsidRPr="001C7BEB">
        <w:rPr>
          <w:rFonts w:ascii="Verdana" w:hAnsi="Verdana" w:cs="Verdana"/>
          <w:b/>
          <w:sz w:val="24"/>
          <w:szCs w:val="24"/>
        </w:rPr>
        <w:lastRenderedPageBreak/>
        <w:t>Nepredavanje plakata i</w:t>
      </w:r>
      <w:r w:rsidR="00FD7036">
        <w:rPr>
          <w:rFonts w:ascii="Verdana" w:hAnsi="Verdana" w:cs="Verdana"/>
          <w:b/>
          <w:sz w:val="24"/>
          <w:szCs w:val="24"/>
        </w:rPr>
        <w:t>/ili</w:t>
      </w:r>
      <w:r w:rsidRPr="001C7BEB">
        <w:rPr>
          <w:rFonts w:ascii="Verdana" w:hAnsi="Verdana" w:cs="Verdana"/>
          <w:b/>
          <w:sz w:val="24"/>
          <w:szCs w:val="24"/>
        </w:rPr>
        <w:t xml:space="preserve"> prezentacije u PowerPointu ocjenjuje se ocjenom nedovoljan (1).</w:t>
      </w:r>
    </w:p>
    <w:p w:rsidR="00EA22FB" w:rsidRDefault="00EA22FB" w:rsidP="00EA22FB">
      <w:pPr>
        <w:tabs>
          <w:tab w:val="right" w:pos="9072"/>
        </w:tabs>
        <w:jc w:val="both"/>
        <w:rPr>
          <w:b/>
          <w:bCs/>
          <w:sz w:val="24"/>
          <w:szCs w:val="24"/>
        </w:rPr>
      </w:pPr>
    </w:p>
    <w:p w:rsidR="00FD7036" w:rsidRDefault="00FD7036" w:rsidP="00FD7036">
      <w:pPr>
        <w:jc w:val="both"/>
        <w:rPr>
          <w:rFonts w:ascii="Verdana" w:hAnsi="Verdana" w:cs="Arial"/>
          <w:b/>
          <w:i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</w:t>
      </w:r>
      <w:r w:rsidRPr="00FD7036">
        <w:rPr>
          <w:rFonts w:ascii="Verdana" w:hAnsi="Verdana" w:cs="Arial"/>
          <w:b/>
          <w:bCs/>
          <w:sz w:val="24"/>
          <w:szCs w:val="24"/>
        </w:rPr>
        <w:t>raćenje učenika</w:t>
      </w:r>
      <w:r w:rsidRPr="00FD7036">
        <w:rPr>
          <w:rFonts w:ascii="Verdana" w:hAnsi="Verdana" w:cs="Arial"/>
          <w:b/>
          <w:sz w:val="24"/>
          <w:szCs w:val="24"/>
        </w:rPr>
        <w:t xml:space="preserve"> uključuje zabilješke u imeniku i bilježnici učitelja koje </w:t>
      </w:r>
      <w:r w:rsidRPr="00FD7036">
        <w:rPr>
          <w:rFonts w:ascii="Verdana" w:hAnsi="Verdana" w:cs="Arial"/>
          <w:b/>
          <w:sz w:val="24"/>
          <w:szCs w:val="24"/>
          <w:u w:val="single"/>
        </w:rPr>
        <w:t>utječu na zaključnu ocjenu</w:t>
      </w:r>
      <w:r w:rsidRPr="00FD7036">
        <w:rPr>
          <w:rFonts w:ascii="Verdana" w:hAnsi="Verdana" w:cs="Arial"/>
          <w:b/>
          <w:sz w:val="24"/>
          <w:szCs w:val="24"/>
        </w:rPr>
        <w:t xml:space="preserve">, a odnose se na odnos učenika prema radu na satu te redovitost i savjesnost u radu i učenju: </w:t>
      </w:r>
      <w:r w:rsidRPr="00FD7036">
        <w:rPr>
          <w:rFonts w:ascii="Verdana" w:hAnsi="Verdana" w:cs="Arial"/>
          <w:b/>
          <w:bCs/>
          <w:iCs/>
          <w:sz w:val="24"/>
          <w:szCs w:val="24"/>
        </w:rPr>
        <w:t>bilježnica</w:t>
      </w:r>
      <w:r w:rsidRPr="00FD7036">
        <w:rPr>
          <w:rFonts w:ascii="Verdana" w:hAnsi="Verdana" w:cs="Arial"/>
          <w:b/>
          <w:sz w:val="24"/>
          <w:szCs w:val="24"/>
        </w:rPr>
        <w:t xml:space="preserve"> (zabilješke s ploče); </w:t>
      </w:r>
      <w:r w:rsidRPr="00FD7036">
        <w:rPr>
          <w:rFonts w:ascii="Verdana" w:hAnsi="Verdana" w:cs="Arial"/>
          <w:b/>
          <w:bCs/>
          <w:iCs/>
          <w:sz w:val="24"/>
          <w:szCs w:val="24"/>
        </w:rPr>
        <w:t>radna bilježnica</w:t>
      </w:r>
      <w:r w:rsidRPr="00FD7036">
        <w:rPr>
          <w:rFonts w:ascii="Verdana" w:hAnsi="Verdana" w:cs="Arial"/>
          <w:b/>
          <w:sz w:val="24"/>
          <w:szCs w:val="24"/>
        </w:rPr>
        <w:t xml:space="preserve"> (redovito rješavanje zadataka); </w:t>
      </w:r>
      <w:r w:rsidRPr="00FD7036">
        <w:rPr>
          <w:rFonts w:ascii="Verdana" w:hAnsi="Verdana" w:cs="Arial"/>
          <w:b/>
          <w:bCs/>
          <w:iCs/>
          <w:sz w:val="24"/>
          <w:szCs w:val="24"/>
        </w:rPr>
        <w:t>pisanje domaće zadaće</w:t>
      </w:r>
      <w:r w:rsidRPr="00FD7036">
        <w:rPr>
          <w:rFonts w:ascii="Verdana" w:hAnsi="Verdana" w:cs="Arial"/>
          <w:b/>
          <w:sz w:val="24"/>
          <w:szCs w:val="24"/>
        </w:rPr>
        <w:t xml:space="preserve">; </w:t>
      </w:r>
      <w:r w:rsidRPr="00FD7036">
        <w:rPr>
          <w:rFonts w:ascii="Verdana" w:hAnsi="Verdana" w:cs="Arial"/>
          <w:b/>
          <w:bCs/>
          <w:iCs/>
          <w:sz w:val="24"/>
          <w:szCs w:val="24"/>
        </w:rPr>
        <w:t>aktivnost na satu</w:t>
      </w:r>
      <w:r w:rsidRPr="00FD7036">
        <w:rPr>
          <w:rFonts w:ascii="Verdana" w:hAnsi="Verdana" w:cs="Arial"/>
          <w:b/>
          <w:sz w:val="24"/>
          <w:szCs w:val="24"/>
        </w:rPr>
        <w:t xml:space="preserve">; </w:t>
      </w:r>
      <w:r w:rsidRPr="00FD7036">
        <w:rPr>
          <w:rFonts w:ascii="Verdana" w:hAnsi="Verdana" w:cs="Arial"/>
          <w:b/>
          <w:bCs/>
          <w:iCs/>
          <w:sz w:val="24"/>
          <w:szCs w:val="24"/>
        </w:rPr>
        <w:t>rad u grupi</w:t>
      </w:r>
      <w:r w:rsidRPr="00FD7036">
        <w:rPr>
          <w:rFonts w:ascii="Verdana" w:hAnsi="Verdana" w:cs="Arial"/>
          <w:b/>
          <w:iCs/>
          <w:sz w:val="24"/>
          <w:szCs w:val="24"/>
        </w:rPr>
        <w:t>.</w:t>
      </w:r>
    </w:p>
    <w:p w:rsidR="00FD7036" w:rsidRPr="00FD7036" w:rsidRDefault="00FD7036" w:rsidP="00FD7036">
      <w:pPr>
        <w:jc w:val="both"/>
        <w:rPr>
          <w:rFonts w:ascii="Verdana" w:hAnsi="Verdana" w:cs="Arial"/>
          <w:b/>
          <w:iCs/>
          <w:sz w:val="24"/>
          <w:szCs w:val="24"/>
        </w:rPr>
      </w:pPr>
    </w:p>
    <w:p w:rsidR="00EA22FB" w:rsidRPr="00CD2BF4" w:rsidRDefault="00EA22FB" w:rsidP="00EA22FB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  <w:r w:rsidRPr="00CD2BF4">
        <w:rPr>
          <w:rFonts w:ascii="Verdana" w:hAnsi="Verdana" w:cs="Verdana"/>
          <w:b/>
          <w:bCs/>
          <w:sz w:val="28"/>
          <w:szCs w:val="28"/>
        </w:rPr>
        <w:t>Radna bilježnica i školska bilježnica</w:t>
      </w:r>
    </w:p>
    <w:p w:rsidR="00EA22FB" w:rsidRDefault="00EA22FB" w:rsidP="00EA22FB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Ne davanjem odgovora na pitanja iz radne bilježnice </w:t>
      </w:r>
      <w:r w:rsidR="00554454">
        <w:rPr>
          <w:rFonts w:ascii="Verdana" w:hAnsi="Verdana" w:cs="Verdana"/>
          <w:b/>
          <w:bCs/>
          <w:sz w:val="24"/>
          <w:szCs w:val="24"/>
        </w:rPr>
        <w:t xml:space="preserve">te ne pisanjem u bilježnicu </w:t>
      </w:r>
      <w:r>
        <w:rPr>
          <w:rFonts w:ascii="Verdana" w:hAnsi="Verdana" w:cs="Verdana"/>
          <w:b/>
          <w:bCs/>
          <w:sz w:val="24"/>
          <w:szCs w:val="24"/>
        </w:rPr>
        <w:t>učenik se ocjenjuje negativnom ocjenom (1).</w:t>
      </w:r>
    </w:p>
    <w:p w:rsidR="00EA22FB" w:rsidRPr="00A66E6D" w:rsidRDefault="00EA22FB" w:rsidP="00EA22FB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A66E6D">
        <w:rPr>
          <w:rFonts w:ascii="Verdana" w:hAnsi="Verdana" w:cs="Verdana"/>
          <w:b/>
          <w:bCs/>
          <w:sz w:val="24"/>
          <w:szCs w:val="24"/>
        </w:rPr>
        <w:t>Kriterij ocjenjivanja: opseg riješenosti, laka čitljivost, točnost, urednost</w:t>
      </w:r>
      <w:r w:rsidRPr="00A66E6D">
        <w:rPr>
          <w:rFonts w:ascii="Verdana" w:hAnsi="Verdana" w:cs="Verdana"/>
          <w:sz w:val="24"/>
          <w:szCs w:val="24"/>
        </w:rPr>
        <w:t>.</w:t>
      </w:r>
    </w:p>
    <w:p w:rsidR="00EA22FB" w:rsidRDefault="00EA22FB" w:rsidP="00EA22FB">
      <w:pPr>
        <w:rPr>
          <w:rFonts w:ascii="Verdana" w:eastAsia="Batang" w:hAnsi="Verdana" w:cs="Verdana"/>
          <w:b/>
          <w:bCs/>
          <w:sz w:val="28"/>
          <w:szCs w:val="28"/>
        </w:rPr>
      </w:pPr>
    </w:p>
    <w:p w:rsidR="00EA22FB" w:rsidRDefault="00EA22FB" w:rsidP="00EA22FB">
      <w:pPr>
        <w:rPr>
          <w:rFonts w:ascii="Verdana" w:eastAsia="Batang" w:hAnsi="Verdana" w:cs="Verdana"/>
          <w:b/>
          <w:bCs/>
          <w:sz w:val="28"/>
          <w:szCs w:val="28"/>
        </w:rPr>
      </w:pPr>
    </w:p>
    <w:p w:rsidR="00EA22FB" w:rsidRDefault="00EA22FB" w:rsidP="00EA22FB"/>
    <w:p w:rsidR="00000E85" w:rsidRDefault="00000E85"/>
    <w:sectPr w:rsidR="00000E85" w:rsidSect="00A45F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8E2"/>
    <w:multiLevelType w:val="hybridMultilevel"/>
    <w:tmpl w:val="8D9642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A81E4B"/>
    <w:multiLevelType w:val="hybridMultilevel"/>
    <w:tmpl w:val="D74875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475"/>
    <w:multiLevelType w:val="hybridMultilevel"/>
    <w:tmpl w:val="3790E6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720408"/>
    <w:multiLevelType w:val="hybridMultilevel"/>
    <w:tmpl w:val="73F2899C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229574E8"/>
    <w:multiLevelType w:val="hybridMultilevel"/>
    <w:tmpl w:val="3168C9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294393"/>
    <w:multiLevelType w:val="hybridMultilevel"/>
    <w:tmpl w:val="244241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F43029"/>
    <w:multiLevelType w:val="hybridMultilevel"/>
    <w:tmpl w:val="B6E4F762"/>
    <w:lvl w:ilvl="0" w:tplc="041A000D">
      <w:start w:val="1"/>
      <w:numFmt w:val="bullet"/>
      <w:lvlText w:val=""/>
      <w:lvlJc w:val="left"/>
      <w:pPr>
        <w:ind w:left="793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7">
    <w:nsid w:val="56721AEE"/>
    <w:multiLevelType w:val="hybridMultilevel"/>
    <w:tmpl w:val="BFEC6C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1F7F59"/>
    <w:multiLevelType w:val="hybridMultilevel"/>
    <w:tmpl w:val="A20C24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62446D"/>
    <w:multiLevelType w:val="hybridMultilevel"/>
    <w:tmpl w:val="CF00CB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251AA8"/>
    <w:multiLevelType w:val="hybridMultilevel"/>
    <w:tmpl w:val="A9E433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B"/>
    <w:rsid w:val="00000E85"/>
    <w:rsid w:val="003444AB"/>
    <w:rsid w:val="003F2163"/>
    <w:rsid w:val="004C4A27"/>
    <w:rsid w:val="00554454"/>
    <w:rsid w:val="00576106"/>
    <w:rsid w:val="006650B0"/>
    <w:rsid w:val="006F75EF"/>
    <w:rsid w:val="0096364B"/>
    <w:rsid w:val="00EA22FB"/>
    <w:rsid w:val="00F97540"/>
    <w:rsid w:val="00FC1C01"/>
    <w:rsid w:val="00FD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FB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A22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FB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A2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ROSANAMIROSLAV</dc:creator>
  <cp:lastModifiedBy>Stručna služba</cp:lastModifiedBy>
  <cp:revision>2</cp:revision>
  <dcterms:created xsi:type="dcterms:W3CDTF">2018-10-15T11:20:00Z</dcterms:created>
  <dcterms:modified xsi:type="dcterms:W3CDTF">2018-10-15T11:20:00Z</dcterms:modified>
</cp:coreProperties>
</file>